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9E" w:rsidRPr="00885944" w:rsidRDefault="00042F9E" w:rsidP="00042F9E">
      <w:pPr>
        <w:rPr>
          <w:rFonts w:ascii="黑体" w:eastAsia="黑体" w:hAnsi="宋体" w:hint="eastAsia"/>
          <w:spacing w:val="-4"/>
          <w:kern w:val="0"/>
          <w:lang w:val="zh-CN"/>
        </w:rPr>
      </w:pPr>
      <w:r w:rsidRPr="00885944">
        <w:rPr>
          <w:rFonts w:ascii="黑体" w:eastAsia="黑体" w:hAnsi="宋体" w:hint="eastAsia"/>
          <w:spacing w:val="-4"/>
          <w:kern w:val="0"/>
          <w:lang w:val="zh-CN"/>
        </w:rPr>
        <w:t>附件</w:t>
      </w:r>
    </w:p>
    <w:p w:rsidR="00042F9E" w:rsidRPr="00885944" w:rsidRDefault="00042F9E" w:rsidP="00042F9E">
      <w:pPr>
        <w:spacing w:line="600" w:lineRule="exact"/>
        <w:jc w:val="center"/>
        <w:rPr>
          <w:rFonts w:ascii="方正小标宋简体" w:eastAsia="方正小标宋简体" w:hAnsi="宋体" w:hint="eastAsia"/>
          <w:b/>
          <w:spacing w:val="-4"/>
          <w:kern w:val="0"/>
          <w:sz w:val="44"/>
          <w:szCs w:val="44"/>
          <w:lang w:val="zh-CN"/>
        </w:rPr>
      </w:pPr>
      <w:r w:rsidRPr="00885944">
        <w:rPr>
          <w:rFonts w:ascii="方正小标宋简体" w:eastAsia="方正小标宋简体" w:hAnsi="宋体" w:hint="eastAsia"/>
          <w:b/>
          <w:spacing w:val="-4"/>
          <w:kern w:val="0"/>
          <w:sz w:val="44"/>
          <w:szCs w:val="44"/>
          <w:lang w:val="zh-CN"/>
        </w:rPr>
        <w:t>山东省环境保护厅</w:t>
      </w:r>
    </w:p>
    <w:p w:rsidR="00042F9E" w:rsidRPr="00885944" w:rsidRDefault="00042F9E" w:rsidP="00042F9E">
      <w:pPr>
        <w:spacing w:line="600" w:lineRule="exact"/>
        <w:jc w:val="center"/>
        <w:rPr>
          <w:rFonts w:ascii="方正小标宋简体" w:eastAsia="方正小标宋简体" w:hAnsi="宋体" w:hint="eastAsia"/>
          <w:b/>
          <w:spacing w:val="-4"/>
          <w:kern w:val="0"/>
          <w:sz w:val="44"/>
          <w:szCs w:val="44"/>
          <w:lang w:val="zh-CN"/>
        </w:rPr>
      </w:pPr>
      <w:r w:rsidRPr="00885944">
        <w:rPr>
          <w:rFonts w:ascii="方正小标宋简体" w:eastAsia="方正小标宋简体" w:hAnsi="宋体" w:hint="eastAsia"/>
          <w:b/>
          <w:spacing w:val="-4"/>
          <w:kern w:val="0"/>
          <w:sz w:val="44"/>
          <w:szCs w:val="44"/>
          <w:lang w:val="zh-CN"/>
        </w:rPr>
        <w:t>审批</w:t>
      </w:r>
      <w:r w:rsidRPr="00885944">
        <w:rPr>
          <w:rFonts w:ascii="方正小标宋简体" w:eastAsia="方正小标宋简体" w:hAnsi="宋体" w:hint="eastAsia"/>
          <w:b/>
          <w:spacing w:val="-4"/>
          <w:kern w:val="0"/>
          <w:sz w:val="44"/>
          <w:szCs w:val="44"/>
        </w:rPr>
        <w:t>环境影响评价文件</w:t>
      </w:r>
      <w:r w:rsidRPr="00885944">
        <w:rPr>
          <w:rFonts w:ascii="方正小标宋简体" w:eastAsia="方正小标宋简体" w:hAnsi="宋体" w:hint="eastAsia"/>
          <w:b/>
          <w:spacing w:val="-4"/>
          <w:kern w:val="0"/>
          <w:sz w:val="44"/>
          <w:szCs w:val="44"/>
          <w:lang w:val="zh-CN"/>
        </w:rPr>
        <w:t>的建设项目目录</w:t>
      </w:r>
    </w:p>
    <w:p w:rsidR="00042F9E" w:rsidRPr="000C2BF7" w:rsidRDefault="00042F9E" w:rsidP="00042F9E">
      <w:pPr>
        <w:spacing w:line="360" w:lineRule="auto"/>
        <w:jc w:val="center"/>
        <w:rPr>
          <w:rFonts w:eastAsia="楷体_GB2312"/>
          <w:b/>
        </w:rPr>
      </w:pPr>
      <w:r w:rsidRPr="000C2BF7">
        <w:rPr>
          <w:rFonts w:eastAsia="楷体_GB2312"/>
          <w:b/>
          <w:spacing w:val="-4"/>
          <w:kern w:val="0"/>
          <w:lang w:val="zh-CN"/>
        </w:rPr>
        <w:t>（</w:t>
      </w:r>
      <w:r w:rsidRPr="000C2BF7">
        <w:rPr>
          <w:rFonts w:eastAsia="楷体_GB2312"/>
          <w:b/>
          <w:spacing w:val="-4"/>
          <w:kern w:val="0"/>
          <w:lang w:val="zh-CN"/>
        </w:rPr>
        <w:t>2017</w:t>
      </w:r>
      <w:r w:rsidRPr="000C2BF7">
        <w:rPr>
          <w:rFonts w:eastAsia="楷体_GB2312"/>
          <w:b/>
          <w:spacing w:val="-4"/>
          <w:kern w:val="0"/>
          <w:lang w:val="zh-CN"/>
        </w:rPr>
        <w:t>年本）</w:t>
      </w:r>
    </w:p>
    <w:p w:rsidR="00042F9E" w:rsidRPr="00885944" w:rsidRDefault="00042F9E" w:rsidP="00042F9E">
      <w:pPr>
        <w:shd w:val="clear" w:color="auto" w:fill="FFFFFF"/>
        <w:tabs>
          <w:tab w:val="left" w:pos="3792"/>
        </w:tabs>
        <w:spacing w:line="400" w:lineRule="exact"/>
        <w:ind w:firstLineChars="200" w:firstLine="640"/>
        <w:rPr>
          <w:rFonts w:eastAsia="仿宋_GB2312"/>
          <w:szCs w:val="22"/>
        </w:rPr>
      </w:pPr>
      <w:r>
        <w:rPr>
          <w:rFonts w:eastAsia="仿宋_GB2312"/>
          <w:szCs w:val="22"/>
        </w:rPr>
        <w:tab/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ascii="黑体" w:eastAsia="黑体" w:hint="eastAsia"/>
        </w:rPr>
      </w:pPr>
      <w:r w:rsidRPr="00885944">
        <w:rPr>
          <w:rFonts w:ascii="黑体" w:eastAsia="黑体" w:hint="eastAsia"/>
        </w:rPr>
        <w:t>一、水利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1.</w:t>
      </w:r>
      <w:r w:rsidRPr="00885944">
        <w:rPr>
          <w:rFonts w:eastAsia="仿宋_GB2312"/>
        </w:rPr>
        <w:t>水利工程：涉及跨设区市（以下简称市）河流的建设项目。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ascii="黑体" w:eastAsia="黑体" w:hint="eastAsia"/>
        </w:rPr>
      </w:pPr>
      <w:r w:rsidRPr="00885944">
        <w:rPr>
          <w:rFonts w:ascii="黑体" w:eastAsia="黑体" w:hint="eastAsia"/>
          <w:bCs/>
        </w:rPr>
        <w:t>二、能源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2.</w:t>
      </w:r>
      <w:r w:rsidRPr="00885944">
        <w:rPr>
          <w:rFonts w:eastAsia="仿宋_GB2312"/>
        </w:rPr>
        <w:t>发电：燃煤火电站、热电站。</w:t>
      </w:r>
    </w:p>
    <w:p w:rsidR="00042F9E" w:rsidRPr="00885944" w:rsidRDefault="00042F9E" w:rsidP="00042F9E">
      <w:pPr>
        <w:ind w:firstLineChars="200" w:firstLine="640"/>
        <w:rPr>
          <w:rFonts w:eastAsia="仿宋_GB2312"/>
          <w:lang w:val="zh-CN"/>
        </w:rPr>
      </w:pPr>
      <w:r w:rsidRPr="00885944">
        <w:rPr>
          <w:rFonts w:eastAsia="仿宋_GB2312"/>
        </w:rPr>
        <w:t>3.</w:t>
      </w:r>
      <w:r w:rsidRPr="00885944">
        <w:rPr>
          <w:rFonts w:eastAsia="仿宋_GB2312"/>
        </w:rPr>
        <w:t>电网工程：省内</w:t>
      </w:r>
      <w:r w:rsidRPr="00885944">
        <w:rPr>
          <w:rFonts w:eastAsia="仿宋_GB2312"/>
        </w:rPr>
        <w:t>330</w:t>
      </w:r>
      <w:r w:rsidRPr="00885944">
        <w:rPr>
          <w:rFonts w:eastAsia="仿宋_GB2312"/>
        </w:rPr>
        <w:t>千伏及以上的，跨市的</w:t>
      </w:r>
      <w:r w:rsidRPr="00885944">
        <w:rPr>
          <w:rFonts w:eastAsia="仿宋_GB2312"/>
        </w:rPr>
        <w:t>110</w:t>
      </w:r>
      <w:r w:rsidRPr="00885944">
        <w:rPr>
          <w:rFonts w:eastAsia="仿宋_GB2312"/>
        </w:rPr>
        <w:t>千伏、</w:t>
      </w:r>
      <w:r w:rsidRPr="00885944">
        <w:rPr>
          <w:rFonts w:eastAsia="仿宋_GB2312"/>
        </w:rPr>
        <w:t>220</w:t>
      </w:r>
      <w:r w:rsidRPr="00885944">
        <w:rPr>
          <w:rFonts w:eastAsia="仿宋_GB2312"/>
        </w:rPr>
        <w:t>千伏的送（输）变电工程</w:t>
      </w:r>
      <w:r w:rsidRPr="00885944">
        <w:rPr>
          <w:rFonts w:eastAsia="仿宋_GB2312"/>
          <w:lang w:val="zh-CN"/>
        </w:rPr>
        <w:t>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4.</w:t>
      </w:r>
      <w:r w:rsidRPr="00885944">
        <w:rPr>
          <w:rFonts w:eastAsia="仿宋_GB2312"/>
        </w:rPr>
        <w:t>输油管网（不含油田集输管网）：跨市的管网项目。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5.</w:t>
      </w:r>
      <w:r w:rsidRPr="00885944">
        <w:rPr>
          <w:rFonts w:eastAsia="仿宋_GB2312"/>
        </w:rPr>
        <w:t>输气管网（不含油气田集输管网）：跨市的管网项目。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ascii="黑体" w:eastAsia="黑体" w:hint="eastAsia"/>
        </w:rPr>
      </w:pPr>
      <w:r w:rsidRPr="00885944">
        <w:rPr>
          <w:rFonts w:ascii="黑体" w:eastAsia="黑体" w:hint="eastAsia"/>
          <w:bCs/>
        </w:rPr>
        <w:t>三、交通运输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6.</w:t>
      </w:r>
      <w:r w:rsidRPr="00885944">
        <w:rPr>
          <w:rFonts w:eastAsia="仿宋_GB2312"/>
        </w:rPr>
        <w:t>新建（含增建）铁路：跨市的项目。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7.</w:t>
      </w:r>
      <w:r w:rsidRPr="00885944">
        <w:rPr>
          <w:rFonts w:eastAsia="仿宋_GB2312"/>
        </w:rPr>
        <w:t>公路：跨市的国家高速公路网项目、地方高速公路项目，跨市的普通国道、省道和一级公路项目。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8.</w:t>
      </w:r>
      <w:r w:rsidRPr="00885944">
        <w:rPr>
          <w:rFonts w:eastAsia="仿宋_GB2312"/>
        </w:rPr>
        <w:t>独立公（铁）路桥梁、隧道：跨市的项目。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9.</w:t>
      </w:r>
      <w:r w:rsidRPr="00885944">
        <w:rPr>
          <w:rFonts w:eastAsia="仿宋_GB2312"/>
        </w:rPr>
        <w:t>内河航运：跨市的航道项目。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ascii="黑体" w:eastAsia="黑体" w:hint="eastAsia"/>
        </w:rPr>
      </w:pPr>
      <w:r w:rsidRPr="00885944">
        <w:rPr>
          <w:rFonts w:ascii="黑体" w:eastAsia="黑体" w:hint="eastAsia"/>
          <w:bCs/>
        </w:rPr>
        <w:t>四、原材料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10.</w:t>
      </w:r>
      <w:r w:rsidRPr="00885944">
        <w:rPr>
          <w:rFonts w:eastAsia="仿宋_GB2312"/>
        </w:rPr>
        <w:t>冶炼：符合省钢铁行业发展规划的炼钢、炼铁项目，</w:t>
      </w:r>
      <w:r w:rsidRPr="00885944">
        <w:rPr>
          <w:rFonts w:eastAsia="仿宋_GB2312"/>
        </w:rPr>
        <w:lastRenderedPageBreak/>
        <w:t>有色金属冶炼项目。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ascii="黑体" w:eastAsia="黑体" w:hint="eastAsia"/>
        </w:rPr>
      </w:pPr>
      <w:r w:rsidRPr="00885944">
        <w:rPr>
          <w:rFonts w:ascii="黑体" w:eastAsia="黑体" w:hint="eastAsia"/>
          <w:bCs/>
        </w:rPr>
        <w:t>五、机械制造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11.</w:t>
      </w:r>
      <w:r w:rsidRPr="00885944">
        <w:rPr>
          <w:rFonts w:eastAsia="仿宋_GB2312"/>
        </w:rPr>
        <w:t>汽车：符合国务院批准的《汽车产业发展政策》的新建（含增建生产线）整车（</w:t>
      </w:r>
      <w:r w:rsidRPr="00885944">
        <w:rPr>
          <w:rFonts w:eastAsia="仿宋_GB2312"/>
          <w:spacing w:val="-4"/>
          <w:kern w:val="0"/>
          <w:lang w:val="zh-CN"/>
        </w:rPr>
        <w:t>在现有整车生产线上更换车型除外</w:t>
      </w:r>
      <w:r w:rsidRPr="00885944">
        <w:rPr>
          <w:rFonts w:eastAsia="仿宋_GB2312"/>
        </w:rPr>
        <w:t>）项目。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ascii="黑体" w:eastAsia="黑体" w:hint="eastAsia"/>
        </w:rPr>
      </w:pPr>
      <w:r w:rsidRPr="00885944">
        <w:rPr>
          <w:rFonts w:ascii="黑体" w:eastAsia="黑体" w:hint="eastAsia"/>
        </w:rPr>
        <w:t>六、</w:t>
      </w:r>
      <w:r w:rsidRPr="00885944">
        <w:rPr>
          <w:rFonts w:ascii="黑体" w:eastAsia="黑体" w:hint="eastAsia"/>
          <w:bCs/>
        </w:rPr>
        <w:t>社会事业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eastAsia="仿宋_GB2312"/>
        </w:rPr>
      </w:pPr>
      <w:r w:rsidRPr="00885944">
        <w:rPr>
          <w:rFonts w:eastAsia="仿宋_GB2312"/>
        </w:rPr>
        <w:t>12.</w:t>
      </w:r>
      <w:r w:rsidRPr="00885944">
        <w:rPr>
          <w:rFonts w:eastAsia="仿宋_GB2312"/>
        </w:rPr>
        <w:t>主题公园：大型主题公园项目。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ascii="黑体" w:eastAsia="黑体" w:hint="eastAsia"/>
          <w:bCs/>
        </w:rPr>
      </w:pPr>
      <w:r w:rsidRPr="00885944">
        <w:rPr>
          <w:rFonts w:ascii="黑体" w:eastAsia="黑体" w:hint="eastAsia"/>
          <w:bCs/>
        </w:rPr>
        <w:t>七、辐射类</w:t>
      </w:r>
    </w:p>
    <w:p w:rsidR="00042F9E" w:rsidRPr="00885944" w:rsidRDefault="00042F9E" w:rsidP="00042F9E">
      <w:pPr>
        <w:ind w:firstLineChars="200" w:firstLine="640"/>
        <w:rPr>
          <w:rFonts w:eastAsia="仿宋_GB2312"/>
          <w:lang w:val="zh-CN"/>
        </w:rPr>
      </w:pPr>
      <w:r w:rsidRPr="00885944">
        <w:rPr>
          <w:rFonts w:eastAsia="仿宋_GB2312"/>
        </w:rPr>
        <w:t>13.</w:t>
      </w:r>
      <w:r w:rsidRPr="00885944">
        <w:rPr>
          <w:rFonts w:eastAsia="仿宋_GB2312"/>
        </w:rPr>
        <w:t>超过豁免水平的伴有辐射的建设项目</w:t>
      </w:r>
      <w:r w:rsidRPr="00885944">
        <w:rPr>
          <w:rFonts w:eastAsia="仿宋_GB2312"/>
          <w:lang w:val="zh-CN"/>
        </w:rPr>
        <w:t>，包括：</w:t>
      </w:r>
      <w:r w:rsidRPr="00885944">
        <w:rPr>
          <w:rFonts w:eastAsia="仿宋_GB2312"/>
        </w:rPr>
        <w:t>生产放射性同位素，销售、使用</w:t>
      </w:r>
      <w:r w:rsidRPr="00885944">
        <w:rPr>
          <w:rFonts w:eastAsia="仿宋_GB2312"/>
        </w:rPr>
        <w:t>Ⅰ</w:t>
      </w:r>
      <w:r w:rsidRPr="00885944">
        <w:rPr>
          <w:rFonts w:eastAsia="仿宋_GB2312"/>
        </w:rPr>
        <w:t>类（医用除外）放射源，生产、销售、使用</w:t>
      </w:r>
      <w:r w:rsidRPr="00885944">
        <w:rPr>
          <w:rFonts w:eastAsia="仿宋_GB2312"/>
        </w:rPr>
        <w:t>Ⅰ</w:t>
      </w:r>
      <w:r w:rsidRPr="00885944">
        <w:rPr>
          <w:rFonts w:eastAsia="仿宋_GB2312"/>
        </w:rPr>
        <w:t>类射线装置；甲级非密封放射性物质工作场所；在野外进行放射性同位素示踪试验；</w:t>
      </w:r>
      <w:r w:rsidRPr="00885944">
        <w:rPr>
          <w:rFonts w:eastAsia="仿宋_GB2312"/>
        </w:rPr>
        <w:t>Ⅰ</w:t>
      </w:r>
      <w:r w:rsidRPr="00885944">
        <w:rPr>
          <w:rFonts w:eastAsia="仿宋_GB2312"/>
        </w:rPr>
        <w:t>类（仅含医用）、</w:t>
      </w:r>
      <w:r w:rsidRPr="00885944">
        <w:rPr>
          <w:rFonts w:eastAsia="仿宋_GB2312"/>
        </w:rPr>
        <w:t>Ⅱ</w:t>
      </w:r>
      <w:r w:rsidRPr="00885944">
        <w:rPr>
          <w:rFonts w:eastAsia="仿宋_GB2312"/>
        </w:rPr>
        <w:t>类、</w:t>
      </w:r>
      <w:r w:rsidRPr="00885944">
        <w:rPr>
          <w:rFonts w:eastAsia="仿宋_GB2312"/>
        </w:rPr>
        <w:t>Ⅲ</w:t>
      </w:r>
      <w:r w:rsidRPr="00885944">
        <w:rPr>
          <w:rFonts w:eastAsia="仿宋_GB2312"/>
        </w:rPr>
        <w:t>类放射源场所存在污染的，乙级非密封放射性物质工作场所的核技术应用退役。</w:t>
      </w:r>
    </w:p>
    <w:p w:rsidR="00042F9E" w:rsidRPr="00885944" w:rsidRDefault="00042F9E" w:rsidP="00042F9E">
      <w:pPr>
        <w:shd w:val="clear" w:color="auto" w:fill="FFFFFF"/>
        <w:ind w:firstLineChars="200" w:firstLine="640"/>
        <w:rPr>
          <w:rFonts w:ascii="黑体" w:eastAsia="黑体" w:hint="eastAsia"/>
          <w:bCs/>
        </w:rPr>
      </w:pPr>
      <w:r w:rsidRPr="00885944">
        <w:rPr>
          <w:rFonts w:ascii="黑体" w:eastAsia="黑体" w:hint="eastAsia"/>
          <w:bCs/>
        </w:rPr>
        <w:t>八、环境保护部委托或省政府要求审批的其他项目。</w:t>
      </w:r>
    </w:p>
    <w:p w:rsidR="0010389E" w:rsidRPr="00042F9E" w:rsidRDefault="0010389E"/>
    <w:sectPr w:rsidR="0010389E" w:rsidRPr="0004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89E" w:rsidRDefault="0010389E" w:rsidP="00042F9E">
      <w:r>
        <w:separator/>
      </w:r>
    </w:p>
  </w:endnote>
  <w:endnote w:type="continuationSeparator" w:id="1">
    <w:p w:rsidR="0010389E" w:rsidRDefault="0010389E" w:rsidP="0004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89E" w:rsidRDefault="0010389E" w:rsidP="00042F9E">
      <w:r>
        <w:separator/>
      </w:r>
    </w:p>
  </w:footnote>
  <w:footnote w:type="continuationSeparator" w:id="1">
    <w:p w:rsidR="0010389E" w:rsidRDefault="0010389E" w:rsidP="00042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F9E"/>
    <w:rsid w:val="00042F9E"/>
    <w:rsid w:val="0010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9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F9E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042F9E"/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2017-11-10T07:22:00Z</dcterms:created>
  <dcterms:modified xsi:type="dcterms:W3CDTF">2017-11-10T07:22:00Z</dcterms:modified>
</cp:coreProperties>
</file>